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8E" w:rsidRDefault="0079638E" w:rsidP="0079638E">
      <w:pPr>
        <w:jc w:val="center"/>
        <w:rPr>
          <w:rFonts w:cs="Diwani Letter"/>
          <w:sz w:val="48"/>
          <w:szCs w:val="48"/>
          <w:rtl/>
          <w:lang w:bidi="ar-JO"/>
        </w:rPr>
      </w:pPr>
    </w:p>
    <w:p w:rsidR="0079638E" w:rsidRDefault="0079638E" w:rsidP="0079638E">
      <w:pPr>
        <w:jc w:val="center"/>
        <w:rPr>
          <w:rFonts w:cs="Diwani Letter"/>
          <w:sz w:val="48"/>
          <w:szCs w:val="48"/>
          <w:rtl/>
        </w:rPr>
      </w:pPr>
      <w:r>
        <w:rPr>
          <w:rFonts w:cs="Diwani Letter" w:hint="cs"/>
          <w:sz w:val="48"/>
          <w:szCs w:val="48"/>
          <w:rtl/>
        </w:rPr>
        <w:t>الناشر جامعة الاقصى 2014</w:t>
      </w:r>
    </w:p>
    <w:p w:rsidR="0079638E" w:rsidRPr="003352C1" w:rsidRDefault="0079638E" w:rsidP="0079638E">
      <w:pPr>
        <w:jc w:val="center"/>
        <w:rPr>
          <w:rFonts w:cs="Diwani Letter"/>
          <w:sz w:val="48"/>
          <w:szCs w:val="48"/>
          <w:rtl/>
        </w:rPr>
      </w:pPr>
      <w:r>
        <w:rPr>
          <w:rFonts w:cs="Diwani Letter" w:hint="cs"/>
          <w:sz w:val="48"/>
          <w:szCs w:val="48"/>
          <w:rtl/>
        </w:rPr>
        <w:t>غزة -فلسطين</w:t>
      </w:r>
    </w:p>
    <w:p w:rsidR="0079638E" w:rsidRPr="003352C1" w:rsidRDefault="0079638E" w:rsidP="0079638E">
      <w:pPr>
        <w:jc w:val="center"/>
        <w:rPr>
          <w:rFonts w:cs="Diwani Letter"/>
          <w:sz w:val="48"/>
          <w:szCs w:val="48"/>
          <w:rtl/>
        </w:rPr>
      </w:pPr>
    </w:p>
    <w:p w:rsidR="0079638E" w:rsidRPr="003352C1" w:rsidRDefault="0079638E" w:rsidP="0079638E">
      <w:pPr>
        <w:jc w:val="center"/>
        <w:rPr>
          <w:rFonts w:cs="Diwani Letter"/>
          <w:b/>
          <w:bCs/>
          <w:sz w:val="52"/>
          <w:szCs w:val="52"/>
          <w:rtl/>
        </w:rPr>
      </w:pPr>
    </w:p>
    <w:p w:rsidR="0079638E" w:rsidRPr="003352C1" w:rsidRDefault="0079638E" w:rsidP="0079638E">
      <w:pPr>
        <w:jc w:val="center"/>
        <w:rPr>
          <w:rFonts w:cs="Diwani Letter"/>
          <w:b/>
          <w:bCs/>
          <w:sz w:val="52"/>
          <w:szCs w:val="52"/>
          <w:rtl/>
        </w:rPr>
      </w:pPr>
      <w:r w:rsidRPr="003352C1">
        <w:rPr>
          <w:rFonts w:cs="Diwani Letter" w:hint="cs"/>
          <w:b/>
          <w:bCs/>
          <w:sz w:val="52"/>
          <w:szCs w:val="52"/>
          <w:rtl/>
        </w:rPr>
        <w:t>عقوبة</w:t>
      </w:r>
      <w:r>
        <w:rPr>
          <w:rFonts w:cs="Diwani Letter" w:hint="cs"/>
          <w:b/>
          <w:bCs/>
          <w:sz w:val="52"/>
          <w:szCs w:val="52"/>
          <w:rtl/>
        </w:rPr>
        <w:t xml:space="preserve"> اغتصاب المرأة</w:t>
      </w:r>
      <w:r w:rsidRPr="003352C1">
        <w:rPr>
          <w:rFonts w:cs="Diwani Letter" w:hint="cs"/>
          <w:b/>
          <w:bCs/>
          <w:sz w:val="52"/>
          <w:szCs w:val="52"/>
          <w:rtl/>
        </w:rPr>
        <w:t xml:space="preserve"> وحكم إسقاط </w:t>
      </w:r>
      <w:r>
        <w:rPr>
          <w:rFonts w:cs="Diwani Letter" w:hint="cs"/>
          <w:b/>
          <w:bCs/>
          <w:sz w:val="52"/>
          <w:szCs w:val="52"/>
          <w:rtl/>
        </w:rPr>
        <w:t>ال</w:t>
      </w:r>
      <w:r w:rsidRPr="003352C1">
        <w:rPr>
          <w:rFonts w:cs="Diwani Letter" w:hint="cs"/>
          <w:b/>
          <w:bCs/>
          <w:sz w:val="52"/>
          <w:szCs w:val="52"/>
          <w:rtl/>
        </w:rPr>
        <w:t xml:space="preserve">حمل </w:t>
      </w:r>
      <w:r>
        <w:rPr>
          <w:rFonts w:cs="Diwani Letter" w:hint="cs"/>
          <w:b/>
          <w:bCs/>
          <w:sz w:val="52"/>
          <w:szCs w:val="52"/>
          <w:rtl/>
        </w:rPr>
        <w:t xml:space="preserve">منه </w:t>
      </w:r>
      <w:r w:rsidRPr="003352C1">
        <w:rPr>
          <w:rFonts w:cs="Diwani Letter" w:hint="cs"/>
          <w:b/>
          <w:bCs/>
          <w:sz w:val="52"/>
          <w:szCs w:val="52"/>
          <w:rtl/>
        </w:rPr>
        <w:t xml:space="preserve"> في الفقه </w:t>
      </w:r>
      <w:r>
        <w:rPr>
          <w:rFonts w:cs="Diwani Letter" w:hint="cs"/>
          <w:b/>
          <w:bCs/>
          <w:sz w:val="52"/>
          <w:szCs w:val="52"/>
          <w:rtl/>
        </w:rPr>
        <w:t>الإسلامي</w:t>
      </w:r>
    </w:p>
    <w:p w:rsidR="0079638E" w:rsidRPr="003352C1" w:rsidRDefault="0079638E" w:rsidP="0079638E">
      <w:pPr>
        <w:rPr>
          <w:rFonts w:cs="DecoType Naskh"/>
          <w:sz w:val="2"/>
          <w:szCs w:val="2"/>
          <w:rtl/>
        </w:rPr>
      </w:pPr>
    </w:p>
    <w:p w:rsidR="0079638E" w:rsidRPr="003352C1" w:rsidRDefault="0079638E" w:rsidP="0079638E">
      <w:pPr>
        <w:jc w:val="center"/>
        <w:rPr>
          <w:rFonts w:cs="Diwani Letter"/>
          <w:b/>
          <w:bCs/>
          <w:sz w:val="36"/>
          <w:szCs w:val="36"/>
          <w:rtl/>
        </w:rPr>
      </w:pPr>
      <w:r w:rsidRPr="003352C1">
        <w:rPr>
          <w:rFonts w:cs="Diwani Letter" w:hint="cs"/>
          <w:b/>
          <w:bCs/>
          <w:sz w:val="36"/>
          <w:szCs w:val="36"/>
          <w:rtl/>
        </w:rPr>
        <w:t>بحث مقدم من</w:t>
      </w:r>
    </w:p>
    <w:p w:rsidR="0079638E" w:rsidRPr="003352C1" w:rsidRDefault="0079638E" w:rsidP="0079638E">
      <w:pPr>
        <w:jc w:val="center"/>
        <w:rPr>
          <w:rFonts w:cs="Diwani Letter"/>
          <w:b/>
          <w:bCs/>
          <w:sz w:val="2"/>
          <w:szCs w:val="2"/>
          <w:rtl/>
        </w:rPr>
      </w:pPr>
    </w:p>
    <w:p w:rsidR="0079638E" w:rsidRPr="003352C1" w:rsidRDefault="0079638E" w:rsidP="0079638E">
      <w:pPr>
        <w:jc w:val="center"/>
        <w:rPr>
          <w:rFonts w:cs="Diwani Letter"/>
          <w:b/>
          <w:bCs/>
          <w:sz w:val="36"/>
          <w:szCs w:val="36"/>
          <w:rtl/>
        </w:rPr>
      </w:pPr>
      <w:r w:rsidRPr="003352C1">
        <w:rPr>
          <w:rFonts w:cs="Diwani Letter" w:hint="cs"/>
          <w:b/>
          <w:bCs/>
          <w:sz w:val="36"/>
          <w:szCs w:val="36"/>
          <w:rtl/>
        </w:rPr>
        <w:t>الدكتور جمال أحمد  زيد الكيلاني</w:t>
      </w:r>
    </w:p>
    <w:p w:rsidR="0079638E" w:rsidRPr="003352C1" w:rsidRDefault="0079638E" w:rsidP="0079638E">
      <w:pPr>
        <w:jc w:val="center"/>
        <w:rPr>
          <w:rFonts w:cs="Diwani Letter"/>
          <w:b/>
          <w:bCs/>
          <w:sz w:val="36"/>
          <w:szCs w:val="36"/>
          <w:rtl/>
        </w:rPr>
      </w:pPr>
      <w:r w:rsidRPr="003352C1">
        <w:rPr>
          <w:rFonts w:cs="Diwani Letter" w:hint="cs"/>
          <w:b/>
          <w:bCs/>
          <w:sz w:val="36"/>
          <w:szCs w:val="36"/>
          <w:rtl/>
        </w:rPr>
        <w:t xml:space="preserve">كلية الشريعة </w:t>
      </w:r>
      <w:r w:rsidRPr="003352C1">
        <w:rPr>
          <w:rFonts w:hint="cs"/>
          <w:b/>
          <w:bCs/>
          <w:sz w:val="36"/>
          <w:szCs w:val="36"/>
          <w:rtl/>
        </w:rPr>
        <w:t xml:space="preserve">– </w:t>
      </w:r>
      <w:r w:rsidRPr="003352C1">
        <w:rPr>
          <w:rFonts w:cs="Diwani Letter" w:hint="cs"/>
          <w:b/>
          <w:bCs/>
          <w:sz w:val="36"/>
          <w:szCs w:val="36"/>
          <w:rtl/>
        </w:rPr>
        <w:t xml:space="preserve">جامعة النجاح الوطنية </w:t>
      </w:r>
      <w:r w:rsidRPr="003352C1">
        <w:rPr>
          <w:rFonts w:cs="Diwani Letter"/>
          <w:b/>
          <w:bCs/>
          <w:sz w:val="36"/>
          <w:szCs w:val="36"/>
          <w:rtl/>
        </w:rPr>
        <w:t>–</w:t>
      </w:r>
      <w:r w:rsidRPr="003352C1">
        <w:rPr>
          <w:rFonts w:cs="Diwani Letter" w:hint="cs"/>
          <w:b/>
          <w:bCs/>
          <w:sz w:val="36"/>
          <w:szCs w:val="36"/>
          <w:rtl/>
        </w:rPr>
        <w:t xml:space="preserve"> نابلس </w:t>
      </w:r>
      <w:r w:rsidRPr="003352C1">
        <w:rPr>
          <w:rFonts w:cs="Diwani Letter"/>
          <w:b/>
          <w:bCs/>
          <w:sz w:val="36"/>
          <w:szCs w:val="36"/>
          <w:rtl/>
        </w:rPr>
        <w:t>–</w:t>
      </w:r>
      <w:r w:rsidRPr="003352C1">
        <w:rPr>
          <w:rFonts w:cs="Diwani Letter" w:hint="cs"/>
          <w:b/>
          <w:bCs/>
          <w:sz w:val="36"/>
          <w:szCs w:val="36"/>
          <w:rtl/>
        </w:rPr>
        <w:t xml:space="preserve"> فلسطين </w:t>
      </w:r>
    </w:p>
    <w:p w:rsidR="0079638E" w:rsidRPr="003352C1" w:rsidRDefault="0079638E" w:rsidP="0079638E">
      <w:pPr>
        <w:jc w:val="center"/>
        <w:rPr>
          <w:rFonts w:cs="Diwani Letter"/>
          <w:b/>
          <w:bCs/>
          <w:sz w:val="36"/>
          <w:szCs w:val="36"/>
          <w:rtl/>
        </w:rPr>
      </w:pPr>
      <w:r w:rsidRPr="003352C1">
        <w:rPr>
          <w:rFonts w:cs="Diwani Letter" w:hint="cs"/>
          <w:b/>
          <w:bCs/>
          <w:sz w:val="36"/>
          <w:szCs w:val="36"/>
          <w:rtl/>
        </w:rPr>
        <w:t>201</w:t>
      </w:r>
      <w:r>
        <w:rPr>
          <w:rFonts w:cs="Diwani Letter" w:hint="cs"/>
          <w:b/>
          <w:bCs/>
          <w:sz w:val="36"/>
          <w:szCs w:val="36"/>
          <w:rtl/>
        </w:rPr>
        <w:t>4</w:t>
      </w:r>
      <w:r w:rsidRPr="003352C1">
        <w:rPr>
          <w:rFonts w:cs="Diwani Letter" w:hint="cs"/>
          <w:b/>
          <w:bCs/>
          <w:sz w:val="36"/>
          <w:szCs w:val="36"/>
          <w:rtl/>
        </w:rPr>
        <w:t xml:space="preserve">م </w:t>
      </w:r>
      <w:r w:rsidRPr="003352C1">
        <w:rPr>
          <w:rFonts w:cs="Diwani Letter"/>
          <w:b/>
          <w:bCs/>
          <w:sz w:val="36"/>
          <w:szCs w:val="36"/>
          <w:rtl/>
        </w:rPr>
        <w:t>–</w:t>
      </w:r>
      <w:r w:rsidRPr="003352C1">
        <w:rPr>
          <w:rFonts w:cs="Diwani Letter" w:hint="cs"/>
          <w:b/>
          <w:bCs/>
          <w:sz w:val="36"/>
          <w:szCs w:val="36"/>
          <w:rtl/>
        </w:rPr>
        <w:t xml:space="preserve"> 143</w:t>
      </w:r>
      <w:r>
        <w:rPr>
          <w:rFonts w:cs="Diwani Letter" w:hint="cs"/>
          <w:b/>
          <w:bCs/>
          <w:sz w:val="36"/>
          <w:szCs w:val="36"/>
          <w:rtl/>
        </w:rPr>
        <w:t>5</w:t>
      </w:r>
      <w:r w:rsidRPr="003352C1">
        <w:rPr>
          <w:rFonts w:cs="Diwani Letter" w:hint="cs"/>
          <w:b/>
          <w:bCs/>
          <w:sz w:val="36"/>
          <w:szCs w:val="36"/>
          <w:rtl/>
        </w:rPr>
        <w:t>هـ</w:t>
      </w:r>
    </w:p>
    <w:p w:rsidR="0079638E" w:rsidRPr="003352C1" w:rsidRDefault="0079638E" w:rsidP="0079638E">
      <w:pPr>
        <w:jc w:val="center"/>
        <w:rPr>
          <w:rFonts w:cs="Diwani Letter" w:hint="cs"/>
          <w:sz w:val="36"/>
          <w:szCs w:val="36"/>
          <w:rtl/>
        </w:rPr>
      </w:pPr>
      <w:bookmarkStart w:id="0" w:name="_GoBack"/>
      <w:bookmarkEnd w:id="0"/>
    </w:p>
    <w:p w:rsidR="0079638E" w:rsidRPr="003352C1" w:rsidRDefault="0079638E" w:rsidP="0079638E">
      <w:pPr>
        <w:rPr>
          <w:rFonts w:cs="DecoType Naskh"/>
          <w:b/>
          <w:bCs/>
          <w:sz w:val="28"/>
          <w:szCs w:val="28"/>
          <w:rtl/>
        </w:rPr>
      </w:pPr>
    </w:p>
    <w:p w:rsidR="0079638E" w:rsidRPr="003352C1" w:rsidRDefault="0079638E" w:rsidP="0079638E">
      <w:pPr>
        <w:jc w:val="lowKashida"/>
        <w:rPr>
          <w:rFonts w:cs="DecoType Naskh"/>
          <w:sz w:val="32"/>
          <w:szCs w:val="32"/>
          <w:rtl/>
        </w:rPr>
      </w:pPr>
    </w:p>
    <w:p w:rsidR="0079638E" w:rsidRPr="003352C1" w:rsidRDefault="0079638E" w:rsidP="0079638E">
      <w:pPr>
        <w:jc w:val="lowKashida"/>
        <w:rPr>
          <w:rFonts w:cs="DecoType Naskh"/>
          <w:sz w:val="32"/>
          <w:szCs w:val="32"/>
          <w:rtl/>
        </w:rPr>
      </w:pPr>
    </w:p>
    <w:p w:rsidR="0079638E" w:rsidRPr="003352C1" w:rsidRDefault="0079638E" w:rsidP="0079638E">
      <w:pPr>
        <w:jc w:val="lowKashida"/>
        <w:rPr>
          <w:rFonts w:cs="DecoType Naskh"/>
          <w:sz w:val="32"/>
          <w:szCs w:val="32"/>
          <w:rtl/>
        </w:rPr>
      </w:pPr>
    </w:p>
    <w:p w:rsidR="0079638E" w:rsidRPr="003352C1" w:rsidRDefault="0079638E" w:rsidP="0079638E">
      <w:pPr>
        <w:jc w:val="lowKashida"/>
        <w:rPr>
          <w:rFonts w:cs="DecoType Naskh"/>
          <w:sz w:val="32"/>
          <w:szCs w:val="32"/>
          <w:rtl/>
        </w:rPr>
      </w:pPr>
    </w:p>
    <w:p w:rsidR="0079638E" w:rsidRPr="003352C1" w:rsidRDefault="0079638E" w:rsidP="0079638E">
      <w:pPr>
        <w:jc w:val="lowKashida"/>
        <w:rPr>
          <w:rFonts w:cs="DecoType Naskh"/>
          <w:sz w:val="32"/>
          <w:szCs w:val="32"/>
          <w:rtl/>
        </w:rPr>
      </w:pPr>
    </w:p>
    <w:p w:rsidR="0079638E" w:rsidRPr="003352C1" w:rsidRDefault="0079638E" w:rsidP="0079638E">
      <w:pPr>
        <w:jc w:val="lowKashida"/>
        <w:rPr>
          <w:rFonts w:cs="DecoType Naskh"/>
          <w:sz w:val="32"/>
          <w:szCs w:val="32"/>
          <w:rtl/>
        </w:rPr>
      </w:pPr>
    </w:p>
    <w:p w:rsidR="0079638E" w:rsidRPr="003352C1" w:rsidRDefault="0079638E" w:rsidP="0079638E">
      <w:pPr>
        <w:spacing w:after="120"/>
        <w:jc w:val="center"/>
        <w:rPr>
          <w:rFonts w:cs="Simplified Arabic"/>
          <w:b/>
          <w:bCs/>
          <w:sz w:val="32"/>
          <w:szCs w:val="32"/>
          <w:rtl/>
        </w:rPr>
      </w:pPr>
    </w:p>
    <w:p w:rsidR="0079638E" w:rsidRPr="003352C1" w:rsidRDefault="0079638E" w:rsidP="0079638E">
      <w:pPr>
        <w:spacing w:after="120"/>
        <w:jc w:val="center"/>
        <w:rPr>
          <w:rFonts w:cs="Simplified Arabic"/>
          <w:b/>
          <w:bCs/>
          <w:sz w:val="28"/>
          <w:szCs w:val="28"/>
          <w:rtl/>
        </w:rPr>
      </w:pPr>
      <w:r w:rsidRPr="003352C1">
        <w:rPr>
          <w:rFonts w:cs="Simplified Arabic" w:hint="cs"/>
          <w:b/>
          <w:bCs/>
          <w:sz w:val="28"/>
          <w:szCs w:val="28"/>
          <w:rtl/>
        </w:rPr>
        <w:t>الملخص</w:t>
      </w:r>
    </w:p>
    <w:p w:rsidR="0079638E" w:rsidRPr="003352C1" w:rsidRDefault="0079638E" w:rsidP="0079638E">
      <w:pPr>
        <w:spacing w:after="120"/>
        <w:ind w:firstLine="720"/>
        <w:jc w:val="both"/>
        <w:rPr>
          <w:rFonts w:cs="Simplified Arabic"/>
          <w:sz w:val="28"/>
          <w:szCs w:val="28"/>
          <w:rtl/>
        </w:rPr>
      </w:pPr>
      <w:r w:rsidRPr="003352C1">
        <w:rPr>
          <w:rFonts w:cs="Simplified Arabic" w:hint="cs"/>
          <w:sz w:val="28"/>
          <w:szCs w:val="28"/>
          <w:rtl/>
        </w:rPr>
        <w:t xml:space="preserve">جاء هذا البحث الذي يحمل عنوان " عقوبة </w:t>
      </w:r>
      <w:r>
        <w:rPr>
          <w:rFonts w:cs="Simplified Arabic" w:hint="cs"/>
          <w:sz w:val="28"/>
          <w:szCs w:val="28"/>
          <w:rtl/>
        </w:rPr>
        <w:t>اغتصاب المرأة</w:t>
      </w:r>
      <w:r w:rsidRPr="003352C1">
        <w:rPr>
          <w:rFonts w:cs="Simplified Arabic" w:hint="cs"/>
          <w:sz w:val="28"/>
          <w:szCs w:val="28"/>
          <w:rtl/>
        </w:rPr>
        <w:t xml:space="preserve"> وحكم إسقاط </w:t>
      </w:r>
      <w:r>
        <w:rPr>
          <w:rFonts w:cs="Simplified Arabic" w:hint="cs"/>
          <w:sz w:val="28"/>
          <w:szCs w:val="28"/>
          <w:rtl/>
        </w:rPr>
        <w:t>ال</w:t>
      </w:r>
      <w:r w:rsidRPr="003352C1">
        <w:rPr>
          <w:rFonts w:cs="Simplified Arabic" w:hint="cs"/>
          <w:sz w:val="28"/>
          <w:szCs w:val="28"/>
          <w:rtl/>
        </w:rPr>
        <w:t xml:space="preserve">حمل </w:t>
      </w:r>
      <w:r>
        <w:rPr>
          <w:rFonts w:cs="Simplified Arabic" w:hint="cs"/>
          <w:sz w:val="28"/>
          <w:szCs w:val="28"/>
          <w:rtl/>
        </w:rPr>
        <w:t>منه</w:t>
      </w:r>
      <w:r w:rsidRPr="003352C1">
        <w:rPr>
          <w:rFonts w:cs="Simplified Arabic" w:hint="cs"/>
          <w:sz w:val="28"/>
          <w:szCs w:val="28"/>
          <w:rtl/>
        </w:rPr>
        <w:t xml:space="preserve"> في الفقه </w:t>
      </w:r>
      <w:r>
        <w:rPr>
          <w:rFonts w:cs="Simplified Arabic" w:hint="cs"/>
          <w:sz w:val="28"/>
          <w:szCs w:val="28"/>
          <w:rtl/>
        </w:rPr>
        <w:t>الإسلامي</w:t>
      </w:r>
      <w:r w:rsidRPr="003352C1">
        <w:rPr>
          <w:rFonts w:cs="Simplified Arabic" w:hint="cs"/>
          <w:sz w:val="28"/>
          <w:szCs w:val="28"/>
          <w:rtl/>
        </w:rPr>
        <w:t xml:space="preserve"> " في مبحثين ومقدمة وخاتمة، تحدثت في المبحث الأول عن مفهوم الاغتصاب، و</w:t>
      </w:r>
      <w:r>
        <w:rPr>
          <w:rFonts w:cs="Simplified Arabic" w:hint="cs"/>
          <w:sz w:val="28"/>
          <w:szCs w:val="28"/>
          <w:rtl/>
        </w:rPr>
        <w:t>حرمته، وعقوبة المغتصب في الفقه الإسلامي</w:t>
      </w:r>
      <w:r w:rsidRPr="003352C1">
        <w:rPr>
          <w:rFonts w:cs="Simplified Arabic" w:hint="cs"/>
          <w:sz w:val="28"/>
          <w:szCs w:val="28"/>
          <w:rtl/>
        </w:rPr>
        <w:t xml:space="preserve">. وفي الثاني: تكلمت عن مفهوم الجنين ومراحل تخلقه، </w:t>
      </w:r>
      <w:r>
        <w:rPr>
          <w:rFonts w:cs="Simplified Arabic" w:hint="cs"/>
          <w:sz w:val="28"/>
          <w:szCs w:val="28"/>
          <w:rtl/>
        </w:rPr>
        <w:t>إذ يمر في مرحلتين رئيس</w:t>
      </w:r>
      <w:r w:rsidRPr="003352C1">
        <w:rPr>
          <w:rFonts w:cs="Simplified Arabic" w:hint="cs"/>
          <w:sz w:val="28"/>
          <w:szCs w:val="28"/>
          <w:rtl/>
        </w:rPr>
        <w:t xml:space="preserve">تين، الأولى: قبل نفخ الروح فيه، والثانية: بعد النفخ، ثم </w:t>
      </w:r>
      <w:r>
        <w:rPr>
          <w:rFonts w:cs="Simplified Arabic" w:hint="cs"/>
          <w:sz w:val="28"/>
          <w:szCs w:val="28"/>
          <w:rtl/>
        </w:rPr>
        <w:t>تناولت</w:t>
      </w:r>
      <w:r w:rsidRPr="003352C1">
        <w:rPr>
          <w:rFonts w:cs="Simplified Arabic" w:hint="cs"/>
          <w:sz w:val="28"/>
          <w:szCs w:val="28"/>
          <w:rtl/>
        </w:rPr>
        <w:t xml:space="preserve"> </w:t>
      </w:r>
      <w:r>
        <w:rPr>
          <w:rFonts w:cs="Simplified Arabic" w:hint="cs"/>
          <w:sz w:val="28"/>
          <w:szCs w:val="28"/>
          <w:rtl/>
        </w:rPr>
        <w:t>حكم</w:t>
      </w:r>
      <w:r w:rsidRPr="003352C1">
        <w:rPr>
          <w:rFonts w:cs="Simplified Arabic" w:hint="cs"/>
          <w:sz w:val="28"/>
          <w:szCs w:val="28"/>
          <w:rtl/>
        </w:rPr>
        <w:t xml:space="preserve"> الإجهاض </w:t>
      </w:r>
      <w:r>
        <w:rPr>
          <w:rFonts w:cs="Simplified Arabic" w:hint="cs"/>
          <w:sz w:val="28"/>
          <w:szCs w:val="28"/>
          <w:rtl/>
        </w:rPr>
        <w:t>بعامة</w:t>
      </w:r>
      <w:r w:rsidRPr="003352C1">
        <w:rPr>
          <w:rFonts w:cs="Simplified Arabic" w:hint="cs"/>
          <w:sz w:val="28"/>
          <w:szCs w:val="28"/>
          <w:rtl/>
        </w:rPr>
        <w:t>. وأعقبت ذلك بالحديث عن الإجهاض الضروري حيث بينت معنى الضرورة وضوابطها وحالات</w:t>
      </w:r>
      <w:r>
        <w:rPr>
          <w:rFonts w:cs="Simplified Arabic" w:hint="cs"/>
          <w:sz w:val="28"/>
          <w:szCs w:val="28"/>
          <w:rtl/>
        </w:rPr>
        <w:t xml:space="preserve"> الإجهاض التي قد تندرج تحتها. وحرصت على إبراز</w:t>
      </w:r>
      <w:r w:rsidRPr="003352C1">
        <w:rPr>
          <w:rFonts w:cs="Simplified Arabic" w:hint="cs"/>
          <w:sz w:val="28"/>
          <w:szCs w:val="28"/>
          <w:rtl/>
        </w:rPr>
        <w:t xml:space="preserve"> بيان الحكم الشرعي </w:t>
      </w:r>
      <w:r>
        <w:rPr>
          <w:rFonts w:cs="Simplified Arabic" w:hint="cs"/>
          <w:sz w:val="28"/>
          <w:szCs w:val="28"/>
          <w:rtl/>
        </w:rPr>
        <w:t>من</w:t>
      </w:r>
      <w:r w:rsidRPr="003352C1">
        <w:rPr>
          <w:rFonts w:cs="Simplified Arabic" w:hint="cs"/>
          <w:sz w:val="28"/>
          <w:szCs w:val="28"/>
          <w:rtl/>
        </w:rPr>
        <w:t xml:space="preserve"> إسقاط الحمل في حالة حمل الزنا والاغتصاب، من خلال آراء علماء الشرع. ثم ختمت البحث بالنتائج والتوصيات وقائمة المراجع.</w:t>
      </w:r>
    </w:p>
    <w:p w:rsidR="0079638E" w:rsidRPr="003352C1" w:rsidRDefault="0079638E" w:rsidP="0079638E">
      <w:pPr>
        <w:spacing w:after="120"/>
        <w:jc w:val="both"/>
        <w:rPr>
          <w:rFonts w:cs="Simplified Arabic"/>
          <w:sz w:val="28"/>
          <w:szCs w:val="28"/>
          <w:rtl/>
        </w:rPr>
      </w:pPr>
    </w:p>
    <w:p w:rsidR="0079638E" w:rsidRDefault="0079638E" w:rsidP="0079638E">
      <w:pPr>
        <w:jc w:val="center"/>
      </w:pPr>
      <w:r>
        <w:t>Abstract</w:t>
      </w:r>
    </w:p>
    <w:p w:rsidR="0079638E" w:rsidRDefault="0079638E" w:rsidP="0079638E">
      <w:pPr>
        <w:ind w:firstLine="720"/>
        <w:jc w:val="both"/>
      </w:pPr>
      <w:r>
        <w:t>This research entitled “</w:t>
      </w:r>
      <w:r w:rsidRPr="00DD4B54">
        <w:t>The punishment of Raping a Woman and the sentence of aborting the Rape pregnancy Embryo in Islamic Jurisdiction</w:t>
      </w:r>
      <w:r>
        <w:t>“</w:t>
      </w:r>
      <w:r w:rsidRPr="00DD4B54">
        <w:t xml:space="preserve"> </w:t>
      </w:r>
      <w:r>
        <w:t xml:space="preserve"> is in three sections: introduction, discussion  and conclusion. The first is about the  ban and concept of rape. The second deals with the stage of development and growth of  the embryo. Here the Embryo goes three two stages:  soul blowing and after soul blowing. Then    </w:t>
      </w:r>
    </w:p>
    <w:p w:rsidR="0079638E" w:rsidRDefault="0079638E" w:rsidP="0079638E">
      <w:pPr>
        <w:ind w:firstLine="720"/>
        <w:jc w:val="right"/>
      </w:pPr>
      <w:r>
        <w:t>the results of study are presented</w:t>
      </w:r>
    </w:p>
    <w:p w:rsidR="0079638E" w:rsidRDefault="0079638E" w:rsidP="0079638E">
      <w:pPr>
        <w:ind w:firstLine="720"/>
        <w:jc w:val="both"/>
      </w:pPr>
      <w:r>
        <w:t>In the second section the researcher  talked about the necessary abortion where  the meaning and the judgment of abortion were considered. The this was followed by highlighting the meaning  necessary abortion,; its restrictions  and finally dealt with  cases of abortion that can be subsumed under it. Great   Emphasis is also  laid great  pinpointing the Shariah judgment on  abortion in  cases of rape, and adultery . Finally, in the third section I talked about the legal point of view about abortion by resorting to Shariah Scholars opinions . The research paper was concluded by research results and</w:t>
      </w:r>
    </w:p>
    <w:p w:rsidR="0079638E" w:rsidRDefault="0079638E" w:rsidP="0079638E">
      <w:pPr>
        <w:ind w:firstLine="720"/>
        <w:jc w:val="right"/>
      </w:pPr>
      <w:r>
        <w:t xml:space="preserve"> recommendations and  a list references.</w:t>
      </w:r>
    </w:p>
    <w:p w:rsidR="0079638E" w:rsidRPr="001C12C9" w:rsidRDefault="0079638E" w:rsidP="0079638E">
      <w:pPr>
        <w:spacing w:after="120"/>
        <w:jc w:val="right"/>
        <w:rPr>
          <w:rFonts w:cs="Simplified Arabic"/>
          <w:b/>
          <w:bCs/>
          <w:sz w:val="28"/>
          <w:szCs w:val="28"/>
          <w:rtl/>
        </w:rPr>
      </w:pPr>
    </w:p>
    <w:p w:rsidR="0079638E" w:rsidRPr="003352C1" w:rsidRDefault="0079638E" w:rsidP="0079638E">
      <w:pPr>
        <w:spacing w:after="120"/>
        <w:jc w:val="center"/>
        <w:rPr>
          <w:rFonts w:cs="Simplified Arabic"/>
          <w:b/>
          <w:bCs/>
          <w:sz w:val="28"/>
          <w:szCs w:val="28"/>
          <w:rtl/>
        </w:rPr>
      </w:pPr>
    </w:p>
    <w:p w:rsidR="0079638E" w:rsidRPr="003352C1" w:rsidRDefault="0079638E" w:rsidP="0079638E">
      <w:pPr>
        <w:spacing w:after="120"/>
        <w:jc w:val="center"/>
        <w:rPr>
          <w:rFonts w:cs="Simplified Arabic"/>
          <w:b/>
          <w:bCs/>
          <w:sz w:val="28"/>
          <w:szCs w:val="28"/>
          <w:rtl/>
        </w:rPr>
      </w:pPr>
    </w:p>
    <w:p w:rsidR="0079638E" w:rsidRPr="003352C1" w:rsidRDefault="0079638E" w:rsidP="0079638E">
      <w:pPr>
        <w:spacing w:after="120"/>
        <w:jc w:val="center"/>
        <w:rPr>
          <w:rFonts w:cs="Simplified Arabic"/>
          <w:b/>
          <w:bCs/>
          <w:sz w:val="28"/>
          <w:szCs w:val="28"/>
          <w:rtl/>
        </w:rPr>
      </w:pPr>
    </w:p>
    <w:p w:rsidR="0079638E" w:rsidRPr="003352C1" w:rsidRDefault="0079638E" w:rsidP="0079638E">
      <w:pPr>
        <w:spacing w:after="120"/>
        <w:jc w:val="center"/>
        <w:rPr>
          <w:rFonts w:cs="Simplified Arabic"/>
          <w:b/>
          <w:bCs/>
          <w:sz w:val="28"/>
          <w:szCs w:val="28"/>
          <w:rtl/>
        </w:rPr>
      </w:pPr>
    </w:p>
    <w:p w:rsidR="0079638E" w:rsidRPr="003352C1" w:rsidRDefault="0079638E" w:rsidP="0079638E">
      <w:pPr>
        <w:spacing w:after="120"/>
        <w:jc w:val="center"/>
        <w:rPr>
          <w:rFonts w:cs="Simplified Arabic"/>
          <w:b/>
          <w:bCs/>
          <w:sz w:val="28"/>
          <w:szCs w:val="28"/>
          <w:rtl/>
        </w:rPr>
      </w:pPr>
    </w:p>
    <w:p w:rsidR="0079638E" w:rsidRPr="003352C1" w:rsidRDefault="0079638E" w:rsidP="0079638E">
      <w:pPr>
        <w:spacing w:after="120"/>
        <w:jc w:val="center"/>
        <w:rPr>
          <w:rFonts w:cs="Simplified Arabic"/>
          <w:b/>
          <w:bCs/>
          <w:sz w:val="28"/>
          <w:szCs w:val="28"/>
          <w:rtl/>
        </w:rPr>
      </w:pPr>
    </w:p>
    <w:p w:rsidR="00FC1C33" w:rsidRDefault="0079638E" w:rsidP="0079638E">
      <w:r w:rsidRPr="003352C1">
        <w:rPr>
          <w:rFonts w:cs="Simplified Arabic"/>
          <w:b/>
          <w:bCs/>
          <w:sz w:val="28"/>
          <w:szCs w:val="28"/>
          <w:rtl/>
        </w:rPr>
        <w:br w:type="page"/>
      </w:r>
    </w:p>
    <w:sectPr w:rsidR="00FC1C33" w:rsidSect="00B93C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wani Letter">
    <w:altName w:val="Segoe UI Semilight"/>
    <w:charset w:val="B2"/>
    <w:family w:val="auto"/>
    <w:pitch w:val="variable"/>
    <w:sig w:usb0="00002000" w:usb1="80000000" w:usb2="00000008" w:usb3="00000000" w:csb0="00000040" w:csb1="00000000"/>
  </w:font>
  <w:font w:name="DecoType Naskh">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8E"/>
    <w:rsid w:val="0079638E"/>
    <w:rsid w:val="00B93C1C"/>
    <w:rsid w:val="00D66623"/>
    <w:rsid w:val="00FC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D.jamal</dc:creator>
  <cp:lastModifiedBy>samar</cp:lastModifiedBy>
  <cp:revision>2</cp:revision>
  <dcterms:created xsi:type="dcterms:W3CDTF">2015-12-01T09:59:00Z</dcterms:created>
  <dcterms:modified xsi:type="dcterms:W3CDTF">2015-12-01T09:59:00Z</dcterms:modified>
</cp:coreProperties>
</file>